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100.8661417322844"/>
        <w:jc w:val="both"/>
        <w:rPr>
          <w:b w:val="1"/>
          <w:bCs w:val="1"/>
          <w:color w:val="11111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111111"/>
          <w:sz w:val="24"/>
          <w:szCs w:val="24"/>
          <w:highlight w:val="white"/>
          <w:rtl w:val="0"/>
        </w:rPr>
        <w:t xml:space="preserve">РБК в лидерах рынка по версии рейтинга </w:t>
      </w:r>
      <w:r w:rsidDel="00000000" w:rsidR="00000000" w:rsidRPr="00000000">
        <w:rPr>
          <w:color w:val="111111"/>
          <w:sz w:val="24"/>
          <w:szCs w:val="24"/>
          <w:highlight w:val="white"/>
          <w:rtl w:val="0"/>
        </w:rPr>
        <w:t xml:space="preserve">«</w:t>
      </w:r>
      <w:r w:rsidDel="00000000" w:rsidR="00000000" w:rsidRPr="00000000">
        <w:rPr>
          <w:b w:val="1"/>
          <w:bCs w:val="1"/>
          <w:color w:val="111111"/>
          <w:sz w:val="24"/>
          <w:szCs w:val="24"/>
          <w:highlight w:val="white"/>
          <w:rtl w:val="0"/>
        </w:rPr>
        <w:t xml:space="preserve">Топ-100 российских менеджеров</w:t>
      </w:r>
      <w:r w:rsidDel="00000000" w:rsidR="00000000" w:rsidRPr="00000000">
        <w:rPr>
          <w:color w:val="111111"/>
          <w:sz w:val="24"/>
          <w:szCs w:val="24"/>
          <w:highlight w:val="white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100.8661417322844"/>
        <w:jc w:val="both"/>
        <w:rPr>
          <w:color w:val="1111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100.8661417322844"/>
        <w:jc w:val="both"/>
        <w:rPr>
          <w:color w:val="111111"/>
          <w:sz w:val="24"/>
          <w:szCs w:val="24"/>
          <w:highlight w:val="white"/>
        </w:rPr>
      </w:pPr>
      <w:r w:rsidDel="00000000" w:rsidR="00000000" w:rsidRPr="00000000">
        <w:rPr>
          <w:color w:val="111111"/>
          <w:sz w:val="24"/>
          <w:szCs w:val="24"/>
          <w:highlight w:val="white"/>
          <w:rtl w:val="0"/>
        </w:rPr>
        <w:t xml:space="preserve">Ассоциация менеджеров и ИД «Коммерсантъ» опубликовали 27-й ежегодный рейтинг «Топ-1000 российских менеджеров». В лидерах сферы медиа топ-менеджеры РБК Людмила Гурей — первое место среди коммерческих директоров, Андрей Сикорский — первое место в категории директоров по маркетингу, Наталия Егорова — первое место среди директоров по персоналу, Илья Доронов — второе место в топ-250 высших руководителей, Тимофей Щербаков — третье место среди директоров по правовым вопросам. </w:t>
      </w:r>
    </w:p>
    <w:p w:rsidR="00000000" w:rsidDel="00000000" w:rsidP="00000000" w:rsidRDefault="00000000" w:rsidRPr="00000000" w14:paraId="00000004">
      <w:pPr>
        <w:spacing w:before="200" w:lineRule="auto"/>
        <w:ind w:right="100.8661417322844"/>
        <w:jc w:val="both"/>
        <w:rPr>
          <w:color w:val="111111"/>
          <w:sz w:val="24"/>
          <w:szCs w:val="24"/>
          <w:highlight w:val="white"/>
        </w:rPr>
      </w:pPr>
      <w:r w:rsidDel="00000000" w:rsidR="00000000" w:rsidRPr="00000000">
        <w:rPr>
          <w:color w:val="111111"/>
          <w:sz w:val="24"/>
          <w:szCs w:val="24"/>
          <w:highlight w:val="white"/>
          <w:rtl w:val="0"/>
        </w:rPr>
        <w:t xml:space="preserve">Экспертами выступают кандидаты рейтинга текущего года и лауреаты рейтингов прошлых лет. В начальном пуле кандидатов находятся как победители и лауреаты прошлых лет, так и новые имена. Кандидатов могут предлагать участники прошлых лет, а также возможно самовыдвижение новых лидеров индустрий. Итоговое решение и формирование рейтинга происходит при участии экспертной комиссии на очных заседаниях. </w:t>
      </w:r>
    </w:p>
    <w:p w:rsidR="00000000" w:rsidDel="00000000" w:rsidP="00000000" w:rsidRDefault="00000000" w:rsidRPr="00000000" w14:paraId="00000005">
      <w:pPr>
        <w:spacing w:before="200" w:lineRule="auto"/>
        <w:ind w:right="100.8661417322844"/>
        <w:jc w:val="both"/>
        <w:rPr>
          <w:color w:val="111111"/>
          <w:sz w:val="24"/>
          <w:szCs w:val="24"/>
        </w:rPr>
      </w:pPr>
      <w:r w:rsidDel="00000000" w:rsidR="00000000" w:rsidRPr="00000000">
        <w:rPr>
          <w:color w:val="111111"/>
          <w:sz w:val="24"/>
          <w:szCs w:val="24"/>
          <w:highlight w:val="white"/>
          <w:rtl w:val="0"/>
        </w:rPr>
        <w:t xml:space="preserve">По словам экспертов рейтинга, среди высших руководителей в этом году наибольшее представительство приходится на топ-менеджеров медиабизнеса. </w:t>
      </w:r>
      <w:r w:rsidDel="00000000" w:rsidR="00000000" w:rsidRPr="00000000">
        <w:rPr>
          <w:color w:val="111111"/>
          <w:sz w:val="24"/>
          <w:szCs w:val="24"/>
          <w:rtl w:val="0"/>
        </w:rPr>
        <w:t xml:space="preserve">В этом году в составе лауреатов 43% женщин и 57% мужчин, данная пропорция практически не меняется в течение последних четырех лет.</w:t>
      </w:r>
    </w:p>
    <w:p w:rsidR="00000000" w:rsidDel="00000000" w:rsidP="00000000" w:rsidRDefault="00000000" w:rsidRPr="00000000" w14:paraId="00000006">
      <w:pPr>
        <w:spacing w:before="200" w:lineRule="auto"/>
        <w:ind w:right="100.8661417322844"/>
        <w:jc w:val="both"/>
        <w:rPr>
          <w:color w:val="111111"/>
          <w:sz w:val="24"/>
          <w:szCs w:val="24"/>
        </w:rPr>
      </w:pPr>
      <w:r w:rsidDel="00000000" w:rsidR="00000000" w:rsidRPr="00000000">
        <w:rPr>
          <w:color w:val="111111"/>
          <w:sz w:val="24"/>
          <w:szCs w:val="24"/>
          <w:rtl w:val="0"/>
        </w:rPr>
        <w:t xml:space="preserve">По результатам анализа достижений лауреатов Ассоциация менеджеров выделяет пять главных трендов в современном управлении: использование искусственного интеллекта (ИИ) как инструмента сквозной трансформации; клиентоориентированность: использование метрик, аналитики клиентского опыта, разработка персонализированных решений на основе сбора обратной связи; оптимизация операционного управления, сокращение издержек, автоматизация и цифровизация процессов; развитие персонала как стратегический приоритет и инвестирование в HR; развитие аналитической культуры, создание инфраструктуры для работы с большими данными и интерес к числовым прогнозным моделям в рамках стратегического планирования.</w:t>
      </w:r>
    </w:p>
    <w:p w:rsidR="00000000" w:rsidDel="00000000" w:rsidP="00000000" w:rsidRDefault="00000000" w:rsidRPr="00000000" w14:paraId="00000007">
      <w:pPr>
        <w:spacing w:before="200" w:lineRule="auto"/>
        <w:ind w:right="100.8661417322844"/>
        <w:jc w:val="both"/>
        <w:rPr>
          <w:color w:val="1111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100.8661417322844"/>
        <w:jc w:val="both"/>
        <w:rPr>
          <w:color w:val="1111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100.8661417322844"/>
        <w:jc w:val="both"/>
        <w:rPr>
          <w:color w:val="1111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100.8661417322844"/>
        <w:jc w:val="both"/>
        <w:rPr>
          <w:color w:val="11111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